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4E4C" w14:textId="77777777" w:rsidR="00813532" w:rsidRPr="00813532" w:rsidRDefault="00813532" w:rsidP="00813532">
      <w:pPr>
        <w:bidi/>
        <w:spacing w:after="0" w:line="750" w:lineRule="atLeast"/>
        <w:jc w:val="both"/>
        <w:rPr>
          <w:rFonts w:ascii="IRANSans_Fa" w:eastAsia="Times New Roman" w:hAnsi="IRANSans_Fa" w:cs="B Zar"/>
          <w:b/>
          <w:bCs/>
          <w:color w:val="282F3B"/>
          <w:kern w:val="0"/>
          <w:sz w:val="28"/>
          <w:szCs w:val="28"/>
          <w14:ligatures w14:val="none"/>
        </w:rPr>
      </w:pPr>
      <w:r w:rsidRPr="00813532">
        <w:rPr>
          <w:rFonts w:ascii="IRANSans_Fa" w:eastAsia="Times New Roman" w:hAnsi="IRANSans_Fa" w:cs="B Zar"/>
          <w:b/>
          <w:bCs/>
          <w:color w:val="282F3B"/>
          <w:kern w:val="0"/>
          <w:sz w:val="28"/>
          <w:szCs w:val="28"/>
          <w:rtl/>
          <w14:ligatures w14:val="none"/>
        </w:rPr>
        <w:t>مدارک لازم برای صدور مجوز سرمایه‌گذاری خارجی</w:t>
      </w:r>
    </w:p>
    <w:p w14:paraId="302B9F23" w14:textId="77777777" w:rsidR="00813532" w:rsidRPr="00813532" w:rsidRDefault="00813532" w:rsidP="00813532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</w:pPr>
      <w:r w:rsidRPr="00813532">
        <w:rPr>
          <w:rFonts w:ascii="IRANSans_Fa" w:eastAsia="Times New Roman" w:hAnsi="IRANSans_Fa" w:cs="B Zar"/>
          <w:b/>
          <w:bCs/>
          <w:kern w:val="0"/>
          <w:sz w:val="28"/>
          <w:szCs w:val="28"/>
          <w:rtl/>
          <w14:ligatures w14:val="none"/>
        </w:rPr>
        <w:t>الف) مدارک لازم برای صدور مجوز سرمایه‌گذاری خارجی</w:t>
      </w:r>
    </w:p>
    <w:p w14:paraId="3C9A9B65" w14:textId="77777777" w:rsidR="00813532" w:rsidRDefault="00813532" w:rsidP="00813532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:lang w:bidi="fa-IR"/>
          <w14:ligatures w14:val="none"/>
        </w:rPr>
        <w:t>۱</w:t>
      </w: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-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نامه درخواست کتبی توسط سرمایه‌گذار/سرمایه‌گذاران خارجی خطاب به سازمان سرمایه‌گذاری و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کمک‌های اقتصادی و فنی ایران</w:t>
      </w: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.</w:t>
      </w:r>
    </w:p>
    <w:p w14:paraId="489F9FFB" w14:textId="7CCB351C" w:rsidR="00813532" w:rsidRPr="00813532" w:rsidRDefault="00813532" w:rsidP="00813532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2- 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فرم درخواست سرمایه‌گذاری خارجی</w:t>
      </w:r>
      <w:r w:rsidRPr="00813532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(Application Form)</w:t>
      </w: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 xml:space="preserve"> 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قابل دانلود از قسمت خدمات الکترونیک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پورتال به طور کامل به صورت تایپ شده تکمیل و تمام صفحات آن توسط متقاضی امضاء شود</w:t>
      </w: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.</w:t>
      </w:r>
    </w:p>
    <w:p w14:paraId="2EC93E5F" w14:textId="3C7163DD" w:rsidR="00813532" w:rsidRPr="00813532" w:rsidRDefault="00813532" w:rsidP="00813532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3-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پیوست نمودن رزومه کوتاه از مجری طرح، کپی پاسپورت برای اشخاص حقیقی و یا مستندات ثبت شرکت برای اشخاص حقوقی، قرارداد مشارکت شرکت سرمایه‌گذار خارجی و شرکت سرمایه‌پذیر و سایر مستنداتی که برای بررسی در هیات سرمایه‌گذاری خارجی مفید باشد</w:t>
      </w: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.</w:t>
      </w:r>
    </w:p>
    <w:p w14:paraId="796A8259" w14:textId="6510FC9C" w:rsidR="00813532" w:rsidRPr="00813532" w:rsidRDefault="00813532" w:rsidP="00813532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</w:pP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:lang w:bidi="fa-IR"/>
          <w14:ligatures w14:val="none"/>
        </w:rPr>
        <w:t>۴</w:t>
      </w: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-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موافقت اصولی اجرای طرح‌، جواز تأسیس طرح یا سایر مدارک حسب مورد صادره از دستگاه ذیربط از استان محل اجرای طرح</w:t>
      </w:r>
    </w:p>
    <w:p w14:paraId="0617873F" w14:textId="735B4BB8" w:rsidR="00813532" w:rsidRPr="00813532" w:rsidRDefault="00813532" w:rsidP="00813532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</w:pP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:lang w:bidi="fa-IR"/>
          <w14:ligatures w14:val="none"/>
        </w:rPr>
        <w:t>۵</w:t>
      </w: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-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درصورتی که بخشی از سرمایه سرمایه‌گذارخارجی ماشین آلات و تجهیزات باشد، ارائه فهرست ماشین‌آلات و تجهیزات به تفکیک : مشخصات، کشور سازنده، سال ساخت، قیمت واحد و قیمت کل به ارز خارجی ارائه شود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.</w:t>
      </w:r>
    </w:p>
    <w:p w14:paraId="4FAC398D" w14:textId="430D6151" w:rsidR="00813532" w:rsidRPr="00813532" w:rsidRDefault="00813532" w:rsidP="00813532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</w:pP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:lang w:bidi="fa-IR"/>
          <w14:ligatures w14:val="none"/>
        </w:rPr>
        <w:t>۶</w:t>
      </w: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-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در صورتی که بخشی از سرمایه سرمایه‌گذار خارجی درقالب </w:t>
      </w:r>
      <w:r w:rsidRPr="00813532">
        <w:rPr>
          <w:rFonts w:ascii="Cambria" w:eastAsia="Times New Roman" w:hAnsi="Cambria" w:cs="Cambria" w:hint="cs"/>
          <w:kern w:val="0"/>
          <w:sz w:val="28"/>
          <w:szCs w:val="28"/>
          <w:rtl/>
          <w14:ligatures w14:val="none"/>
        </w:rPr>
        <w:t> 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دانش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فنی،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خدمات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فنی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مهندسی،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نام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تجاری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باشد،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ارائه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قرارداد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مربوطه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امضاء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شده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فیمابین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سرمایه‌گذار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خارجی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و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شرکت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سرمایه‌پذیر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و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همچنین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مستندات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دال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بر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نحوه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تعیین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ارزش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خدمات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فوق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الذکر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الزامی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است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.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در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غیر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اینصورت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پیش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نویس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قرارداد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ارائه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شده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و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ظرف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دو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ماه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پس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از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صدور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مجوز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سرمایه‌گذاری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خارجی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قرارداد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نهایی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امضا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شده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ارائه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گردد</w:t>
      </w: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.</w:t>
      </w:r>
    </w:p>
    <w:p w14:paraId="1D28C2DF" w14:textId="1074D63F" w:rsidR="00813532" w:rsidRPr="00813532" w:rsidRDefault="00813532" w:rsidP="00813532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</w:pP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:lang w:bidi="fa-IR"/>
          <w14:ligatures w14:val="none"/>
        </w:rPr>
        <w:t>۷</w:t>
      </w: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-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در صورتی که بخشی از سرمایه سرمایه‌گذار خارجی مواد اولیه و قطعات یدکی باشد، ارائه فهرست مواد اولیه و قطعات یدکی به تفکیک: مشخصات کشور سازنده، سال ساخت، قیمت واحد و قیمت کل به ارز خارجی</w:t>
      </w: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.</w:t>
      </w:r>
    </w:p>
    <w:p w14:paraId="3FC8A706" w14:textId="6D4BE0DD" w:rsidR="00813532" w:rsidRPr="00813532" w:rsidRDefault="00813532" w:rsidP="00813532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</w:pP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 xml:space="preserve"> * 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بعد از ارائه مدارک فوق به مرکز خدمات سرمایه‌گذاری استان، موضوع در هیات عالی سرمایه‌گذاری طرح و پس از تصویب، مجوز سرمایه‌گذاری خارجی با امضای وزیر امور اقتصادی و دارایی صادر می‌شود</w:t>
      </w: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.</w:t>
      </w:r>
    </w:p>
    <w:p w14:paraId="0FBC6BFF" w14:textId="12FE5E0C" w:rsidR="00813532" w:rsidRPr="00813532" w:rsidRDefault="00813532" w:rsidP="00813532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</w:pPr>
      <w:r w:rsidRPr="00813532">
        <w:rPr>
          <w:rFonts w:ascii="IRANSans_Fa" w:eastAsia="Times New Roman" w:hAnsi="IRANSans_Fa" w:cs="B Zar"/>
          <w:b/>
          <w:bCs/>
          <w:kern w:val="0"/>
          <w:sz w:val="28"/>
          <w:szCs w:val="28"/>
          <w:rtl/>
          <w14:ligatures w14:val="none"/>
        </w:rPr>
        <w:t>ب)صدور مجوزسرمایه گذاری خارجی در پروژه ها یا بنگاه‌های موجود از طریق خرید سهام</w:t>
      </w:r>
    </w:p>
    <w:p w14:paraId="6D778806" w14:textId="19009637" w:rsidR="00813532" w:rsidRDefault="00813532" w:rsidP="00813532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lastRenderedPageBreak/>
        <w:br/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1-</w:t>
      </w:r>
      <w:r>
        <w:rPr>
          <w:rFonts w:ascii="IRANSans_Fa" w:eastAsia="Times New Roman" w:hAnsi="IRANSans_Fa" w:cs="B Zar" w:hint="eastAsia"/>
          <w:kern w:val="0"/>
          <w:sz w:val="28"/>
          <w:szCs w:val="28"/>
          <w:rtl/>
          <w14:ligatures w14:val="none"/>
        </w:rPr>
        <w:t>‌</w:t>
      </w: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 xml:space="preserve">  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مدارک عمومی</w:t>
      </w:r>
    </w:p>
    <w:p w14:paraId="28066FDF" w14:textId="77777777" w:rsidR="00813532" w:rsidRDefault="00813532" w:rsidP="00813532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2- </w:t>
      </w: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 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ارائه آخرین صورت‌های مالی حسابرسی شده به همراه گزارش حسابرس مستقل و </w:t>
      </w:r>
      <w:r w:rsidRPr="00813532">
        <w:rPr>
          <w:rFonts w:ascii="Cambria" w:eastAsia="Times New Roman" w:hAnsi="Cambria" w:cs="Cambria" w:hint="cs"/>
          <w:kern w:val="0"/>
          <w:sz w:val="28"/>
          <w:szCs w:val="28"/>
          <w:rtl/>
          <w14:ligatures w14:val="none"/>
        </w:rPr>
        <w:t> 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بازرس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قانونی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مربوط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به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واحدسرمایه‌پذیر</w:t>
      </w: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.</w:t>
      </w: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br/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3-</w:t>
      </w:r>
      <w:r>
        <w:rPr>
          <w:rFonts w:ascii="IRANSans_Fa" w:eastAsia="Times New Roman" w:hAnsi="IRANSans_Fa" w:cs="B Zar" w:hint="eastAsia"/>
          <w:kern w:val="0"/>
          <w:sz w:val="28"/>
          <w:szCs w:val="28"/>
          <w:rtl/>
          <w14:ligatures w14:val="none"/>
        </w:rPr>
        <w:t>‌</w:t>
      </w: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 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آگهی روزنامه رسمی آخرین تغییرات مربوط به واحد سرمایه‌پذیر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.</w:t>
      </w:r>
    </w:p>
    <w:p w14:paraId="7FC5CC9F" w14:textId="77777777" w:rsidR="00813532" w:rsidRDefault="00813532" w:rsidP="00813532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4-</w:t>
      </w: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 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صورتجلسه مجمع عمومی عادی/فوق‌العاده مبنی برتصویب و تأیید ورود سرمایه‌گذار خارجی با درج میزان سرمایه‌گذاری و سهام</w:t>
      </w:r>
    </w:p>
    <w:p w14:paraId="17DF4B7F" w14:textId="77777777" w:rsidR="00813532" w:rsidRDefault="00813532" w:rsidP="00813532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5-</w:t>
      </w: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 xml:space="preserve">  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دلایل ورود سرمایه‌گذار خارجی و گزارش توجیهی مبنی بر ارزش افزوده جدید و احراز شرایط مندرج در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ماده (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:lang w:bidi="fa-IR"/>
          <w14:ligatures w14:val="none"/>
        </w:rPr>
        <w:t>۷)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آئین نامه اجرایی قانون تشویق و حمایت سرمایه‌گذاری خارجی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</w:p>
    <w:p w14:paraId="7DEB9582" w14:textId="77777777" w:rsidR="00813532" w:rsidRDefault="00813532" w:rsidP="00813532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6-</w:t>
      </w: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 xml:space="preserve">  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مفاصا حساب مالیاتی نقل و انتقال سهام بین سهامداران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</w:p>
    <w:p w14:paraId="13F8906D" w14:textId="77777777" w:rsidR="001D6842" w:rsidRDefault="001D6842" w:rsidP="00813532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7-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 xml:space="preserve">  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قرارداد نهائی یا پیش‌نویس قرارداد خرید و نقل انتقال سهام</w:t>
      </w:r>
    </w:p>
    <w:p w14:paraId="23E1B77F" w14:textId="77777777" w:rsidR="001D6842" w:rsidRDefault="001D6842" w:rsidP="001D6842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8-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 xml:space="preserve">  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گواهی نقل و انتقال سهام با درج میزان سهام و مبلغ سرمایه‌گذاری خارجی(با ارز خارجی)</w:t>
      </w:r>
    </w:p>
    <w:p w14:paraId="67DE2365" w14:textId="77777777" w:rsidR="001D6842" w:rsidRDefault="001D6842" w:rsidP="001D6842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9-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 xml:space="preserve">  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مستندات مربوط به سرمایه خارجی وارده</w:t>
      </w:r>
    </w:p>
    <w:p w14:paraId="4A87CECF" w14:textId="5000DA6B" w:rsidR="00813532" w:rsidRPr="00813532" w:rsidRDefault="001D6842" w:rsidP="001D6842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*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     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مدارک بندهای (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:lang w:bidi="fa-IR"/>
          <w14:ligatures w14:val="none"/>
        </w:rPr>
        <w:t xml:space="preserve">۸)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و(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:lang w:bidi="fa-IR"/>
          <w14:ligatures w14:val="none"/>
        </w:rPr>
        <w:t xml:space="preserve">۹)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مربوط به زمانی است که قبل از ارائه درخواست سرمایه‌گذاری خارجی به سازمان سرمایه‌گذاری، نقل وانتقال سهام و ورود سرمایه خارجی انجام شده باشد. هرچند توصیه سازمان این است که قبل از صدور مجوز سرمایه‌گذاری خارجی واگذاری سهام و ورود سرمایه صورت نپذیرد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. </w:t>
      </w:r>
    </w:p>
    <w:p w14:paraId="1B20103C" w14:textId="77777777" w:rsidR="002C0DC3" w:rsidRDefault="00813532" w:rsidP="002C0DC3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 w:rsidRPr="00813532">
        <w:rPr>
          <w:rFonts w:ascii="IRANSans_Fa" w:eastAsia="Times New Roman" w:hAnsi="IRANSans_Fa" w:cs="B Zar"/>
          <w:b/>
          <w:bCs/>
          <w:kern w:val="0"/>
          <w:sz w:val="28"/>
          <w:szCs w:val="28"/>
          <w:rtl/>
          <w14:ligatures w14:val="none"/>
        </w:rPr>
        <w:t>ج) صدور مجوز سرمایه‌گذاری خارجی در قالب روش‌های قراردادی</w:t>
      </w:r>
      <w:r w:rsidR="002C0DC3">
        <w:rPr>
          <w:rFonts w:ascii="IRANSans_Fa" w:eastAsia="Times New Roman" w:hAnsi="IRANSans_Fa" w:cs="B Zar" w:hint="cs"/>
          <w:b/>
          <w:bCs/>
          <w:kern w:val="0"/>
          <w:sz w:val="28"/>
          <w:szCs w:val="28"/>
          <w:rtl/>
          <w14:ligatures w14:val="none"/>
        </w:rPr>
        <w:t xml:space="preserve"> (</w:t>
      </w:r>
      <w:r w:rsidRPr="00813532">
        <w:rPr>
          <w:rFonts w:ascii="IRANSans_Fa" w:eastAsia="Times New Roman" w:hAnsi="IRANSans_Fa" w:cs="B Zar"/>
          <w:b/>
          <w:bCs/>
          <w:kern w:val="0"/>
          <w:sz w:val="28"/>
          <w:szCs w:val="28"/>
          <w14:ligatures w14:val="none"/>
        </w:rPr>
        <w:t>BOT</w:t>
      </w:r>
      <w:r w:rsidRPr="00813532">
        <w:rPr>
          <w:rFonts w:ascii="IRANSans_Fa" w:eastAsia="Times New Roman" w:hAnsi="IRANSans_Fa" w:cs="B Zar"/>
          <w:b/>
          <w:bCs/>
          <w:kern w:val="0"/>
          <w:sz w:val="28"/>
          <w:szCs w:val="28"/>
          <w:rtl/>
          <w14:ligatures w14:val="none"/>
        </w:rPr>
        <w:t>، بیع متقابل، مشارکت مدنی</w:t>
      </w:r>
      <w:r w:rsidR="002C0DC3">
        <w:rPr>
          <w:rFonts w:ascii="IRANSans_Fa" w:eastAsia="Times New Roman" w:hAnsi="IRANSans_Fa" w:cs="B Zar" w:hint="cs"/>
          <w:b/>
          <w:bCs/>
          <w:kern w:val="0"/>
          <w:sz w:val="28"/>
          <w:szCs w:val="28"/>
          <w:rtl/>
          <w14:ligatures w14:val="none"/>
        </w:rPr>
        <w:t>):</w:t>
      </w: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br/>
      </w:r>
      <w:r w:rsidR="002C0DC3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1.</w:t>
      </w:r>
      <w:r w:rsidR="002C0DC3">
        <w:rPr>
          <w:rFonts w:ascii="IRANSans_Fa" w:eastAsia="Times New Roman" w:hAnsi="IRANSans_Fa" w:cs="B Zar" w:hint="eastAsia"/>
          <w:kern w:val="0"/>
          <w:sz w:val="28"/>
          <w:szCs w:val="28"/>
          <w:rtl/>
          <w14:ligatures w14:val="none"/>
        </w:rPr>
        <w:t>‌</w:t>
      </w:r>
      <w:r w:rsidR="002C0DC3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مدارک عموم</w:t>
      </w:r>
      <w:r w:rsidR="002C0DC3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ی</w:t>
      </w:r>
    </w:p>
    <w:p w14:paraId="380B4F69" w14:textId="77777777" w:rsidR="002C0DC3" w:rsidRDefault="002C0DC3" w:rsidP="002C0DC3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2.</w:t>
      </w:r>
      <w:r>
        <w:rPr>
          <w:rFonts w:ascii="IRANSans_Fa" w:eastAsia="Times New Roman" w:hAnsi="IRANSans_Fa" w:cs="B Zar" w:hint="eastAsia"/>
          <w:kern w:val="0"/>
          <w:sz w:val="28"/>
          <w:szCs w:val="28"/>
          <w:rtl/>
          <w14:ligatures w14:val="none"/>
        </w:rPr>
        <w:t>‌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قرارداد نهایی و امضا شده(تمام صفحات) فیمابین طرفین (با ارائه دلایل توجیهی مبنی بر عدم امکان ارائه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قرارداد نهایی در زمان ارائه درخواست، پیش‌نویس قرارداد فوق نیز که توسط طرفین پاراف شده باشد قابل قبول است)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.</w:t>
      </w:r>
    </w:p>
    <w:p w14:paraId="2344734F" w14:textId="77777777" w:rsidR="002C0DC3" w:rsidRDefault="002C0DC3" w:rsidP="002C0DC3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lastRenderedPageBreak/>
        <w:t>3.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 xml:space="preserve">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پیوست‌های قرارداد از جمله قرارداد انتقتال دانش فنی، و سایر قراردادهای متمم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.</w:t>
      </w:r>
    </w:p>
    <w:p w14:paraId="74764D55" w14:textId="3920A42D" w:rsidR="00813532" w:rsidRPr="00813532" w:rsidRDefault="00C76BE0" w:rsidP="002C0DC3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*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     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موافقت اصولی تامین خوراک طرح، درخصوص پروژه‌های پالایشگاهی، نفت و گاز و پتروشیمی الزامیست</w:t>
      </w:r>
      <w:r w:rsidR="002C0DC3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.</w:t>
      </w:r>
    </w:p>
    <w:p w14:paraId="7981A093" w14:textId="4A730200" w:rsidR="00813532" w:rsidRPr="00813532" w:rsidRDefault="00813532" w:rsidP="00813532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</w:pPr>
      <w:r w:rsidRPr="00813532">
        <w:rPr>
          <w:rFonts w:ascii="IRANSans_Fa" w:eastAsia="Times New Roman" w:hAnsi="IRANSans_Fa" w:cs="B Zar"/>
          <w:b/>
          <w:bCs/>
          <w:kern w:val="0"/>
          <w:sz w:val="28"/>
          <w:szCs w:val="28"/>
          <w14:ligatures w14:val="none"/>
        </w:rPr>
        <w:t> </w:t>
      </w:r>
      <w:r w:rsidRPr="00813532">
        <w:rPr>
          <w:rFonts w:ascii="IRANSans_Fa" w:eastAsia="Times New Roman" w:hAnsi="IRANSans_Fa" w:cs="B Zar"/>
          <w:b/>
          <w:bCs/>
          <w:kern w:val="0"/>
          <w:sz w:val="28"/>
          <w:szCs w:val="28"/>
          <w:rtl/>
          <w14:ligatures w14:val="none"/>
        </w:rPr>
        <w:t xml:space="preserve">د)صدور مجوز انتقال سود سرمایه‌گذاری خارجی/ اقساط وام سهامدار خارجی/ پرداخت مربوط به ماده </w:t>
      </w:r>
      <w:r w:rsidRPr="00813532">
        <w:rPr>
          <w:rFonts w:ascii="IRANSans_Fa" w:eastAsia="Times New Roman" w:hAnsi="IRANSans_Fa" w:cs="B Zar"/>
          <w:b/>
          <w:bCs/>
          <w:kern w:val="0"/>
          <w:sz w:val="28"/>
          <w:szCs w:val="28"/>
          <w:rtl/>
          <w:lang w:bidi="fa-IR"/>
          <w14:ligatures w14:val="none"/>
        </w:rPr>
        <w:t>۱۵</w:t>
      </w:r>
      <w:r w:rsidRPr="00813532">
        <w:rPr>
          <w:rFonts w:ascii="IRANSans_Fa" w:eastAsia="Times New Roman" w:hAnsi="IRANSans_Fa" w:cs="B Zar"/>
          <w:b/>
          <w:bCs/>
          <w:kern w:val="0"/>
          <w:sz w:val="28"/>
          <w:szCs w:val="28"/>
          <w:rtl/>
          <w14:ligatures w14:val="none"/>
        </w:rPr>
        <w:t xml:space="preserve"> قانون</w:t>
      </w:r>
    </w:p>
    <w:p w14:paraId="11B6CE5D" w14:textId="77777777" w:rsidR="00C76BE0" w:rsidRDefault="00C76BE0" w:rsidP="00813532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1-</w:t>
      </w:r>
      <w:r>
        <w:rPr>
          <w:rFonts w:ascii="IRANSans_Fa" w:eastAsia="Times New Roman" w:hAnsi="IRANSans_Fa" w:cs="B Zar" w:hint="eastAsia"/>
          <w:kern w:val="0"/>
          <w:sz w:val="28"/>
          <w:szCs w:val="28"/>
          <w:rtl/>
          <w14:ligatures w14:val="none"/>
        </w:rPr>
        <w:t>‌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درخواست سرمایه‌گذار خارجی/ سرمایه‌گذاران خارجی برای انتقالات فوق (نامه پوششی)</w:t>
      </w:r>
    </w:p>
    <w:p w14:paraId="72156FD8" w14:textId="77777777" w:rsidR="00C76BE0" w:rsidRDefault="00C76BE0" w:rsidP="00C76BE0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2-</w:t>
      </w:r>
      <w:r>
        <w:rPr>
          <w:rFonts w:ascii="IRANSans_Fa" w:eastAsia="Times New Roman" w:hAnsi="IRANSans_Fa" w:cs="B Zar" w:hint="eastAsia"/>
          <w:kern w:val="0"/>
          <w:sz w:val="28"/>
          <w:szCs w:val="28"/>
          <w:rtl/>
          <w14:ligatures w14:val="none"/>
        </w:rPr>
        <w:t>‌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آخرین صورت‌های مالی حسابرسی شده واحد سرمایه‌پذیر به همراه گزارش حسابرس مستقل و بازرس قانونی</w:t>
      </w:r>
    </w:p>
    <w:p w14:paraId="6F315B50" w14:textId="48C87F8F" w:rsidR="00C76BE0" w:rsidRDefault="00C76BE0" w:rsidP="00C76BE0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3-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ارائه صورتجلسه مجمع عمومی عادی فوق العاده مبنی بر تصویب میزان سود قابل تقسیم و تأیید میزان سود 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س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رمایه‌گذار خارجی. (ارائه صورتجلسه مذکور برای سایر درخواست‌های انتقال مربوط به ماده (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:lang w:bidi="fa-IR"/>
          <w14:ligatures w14:val="none"/>
        </w:rPr>
        <w:t xml:space="preserve">۱۵)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قانون مانند وام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سهامدار خارجی، حق لیسانس، دانش فنی و</w:t>
      </w:r>
      <w:r w:rsidR="00813532" w:rsidRPr="00813532">
        <w:rPr>
          <w:rFonts w:ascii="Times New Roman" w:eastAsia="Times New Roman" w:hAnsi="Times New Roman" w:cs="Times New Roman" w:hint="cs"/>
          <w:kern w:val="0"/>
          <w:sz w:val="28"/>
          <w:szCs w:val="28"/>
          <w:rtl/>
          <w14:ligatures w14:val="none"/>
        </w:rPr>
        <w:t>…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="00813532"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نیز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="00813532"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الزامیست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)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.</w:t>
      </w:r>
    </w:p>
    <w:p w14:paraId="133BCE5C" w14:textId="77777777" w:rsidR="00EB35E3" w:rsidRDefault="00C76BE0" w:rsidP="00C76BE0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4-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گواهی‌نامه موسسه حسابرسی عضو جامعه حسابرسان، مبنی بر تأیید انجام کسورات قانونی سود سهامدار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خارجی و اعلام بلامانع بودن انتقال سود سهامدار خارجی به خارج از کشور(به استناد ماده (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:lang w:bidi="fa-IR"/>
          <w14:ligatures w14:val="none"/>
        </w:rPr>
        <w:t xml:space="preserve">۲۲)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آئین‌نامه اجرایی قانون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تشویق و حمایت سرمایه‌گذاری خارجی). (ارائه گواهی مذکور برای سایر درخواست‌های انتقال مربوط به ماده (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:lang w:bidi="fa-IR"/>
          <w14:ligatures w14:val="none"/>
        </w:rPr>
        <w:t>۱۵)</w:t>
      </w:r>
      <w:r w:rsidR="00EB35E3">
        <w:rPr>
          <w:rFonts w:ascii="IRANSans_Fa" w:eastAsia="Times New Roman" w:hAnsi="IRANSans_Fa" w:cs="B Zar" w:hint="cs"/>
          <w:kern w:val="0"/>
          <w:sz w:val="28"/>
          <w:szCs w:val="28"/>
          <w:rtl/>
          <w:lang w:bidi="fa-IR"/>
          <w14:ligatures w14:val="none"/>
        </w:rPr>
        <w:t xml:space="preserve">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قانون مانند وام سهامدار خارجی، حق لیسانس، دانش فنی و</w:t>
      </w:r>
      <w:r w:rsidR="00813532" w:rsidRPr="00813532">
        <w:rPr>
          <w:rFonts w:ascii="Times New Roman" w:eastAsia="Times New Roman" w:hAnsi="Times New Roman" w:cs="Times New Roman" w:hint="cs"/>
          <w:kern w:val="0"/>
          <w:sz w:val="28"/>
          <w:szCs w:val="28"/>
          <w:rtl/>
          <w14:ligatures w14:val="none"/>
        </w:rPr>
        <w:t>…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="00813532"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نیز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 xml:space="preserve"> </w:t>
      </w:r>
      <w:r w:rsidR="00813532" w:rsidRPr="00813532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الزامیست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)</w:t>
      </w:r>
    </w:p>
    <w:p w14:paraId="24828B19" w14:textId="77777777" w:rsidR="00EB35E3" w:rsidRDefault="00EB35E3" w:rsidP="00EB35E3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5-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آگهی روزنامه رسمی آخرین تغییرات در واحد سرمایه پذ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یر.</w:t>
      </w:r>
    </w:p>
    <w:p w14:paraId="02A9BDAD" w14:textId="77777777" w:rsidR="00EB35E3" w:rsidRDefault="00EB35E3" w:rsidP="00EB35E3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6-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قراردادهای فیمابین سرمایه‌گذار خارجی و واحد سرمایه‌پذیر جهت بررسی انتقالات موضوع ماده (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:lang w:bidi="fa-IR"/>
          <w14:ligatures w14:val="none"/>
        </w:rPr>
        <w:t xml:space="preserve">۱۵)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قانون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از جمله قرارداد تسهیلات مالی، دانش فنی، خدمات فنی و مهندسی و تجاری ضروری اس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ت.</w:t>
      </w:r>
    </w:p>
    <w:p w14:paraId="7CFA1A6A" w14:textId="3D716753" w:rsidR="00813532" w:rsidRPr="00813532" w:rsidRDefault="00EB35E3" w:rsidP="00EB35E3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7-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تفکیک اصل و فرع انتقالات مربوط به تسهیلات مالی و نحوه محاسبه سایر مبالغ انتقال ماده (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:lang w:bidi="fa-IR"/>
          <w14:ligatures w14:val="none"/>
        </w:rPr>
        <w:t xml:space="preserve">۱۵)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قانون، ضروری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اس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ت.</w:t>
      </w:r>
    </w:p>
    <w:p w14:paraId="21D44DD2" w14:textId="77777777" w:rsidR="00813532" w:rsidRPr="00813532" w:rsidRDefault="00813532" w:rsidP="00813532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</w:pP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br/>
      </w:r>
      <w:r w:rsidRPr="00813532">
        <w:rPr>
          <w:rFonts w:ascii="IRANSans_Fa" w:eastAsia="Times New Roman" w:hAnsi="IRANSans_Fa" w:cs="B Zar"/>
          <w:b/>
          <w:bCs/>
          <w:kern w:val="0"/>
          <w:sz w:val="28"/>
          <w:szCs w:val="28"/>
          <w:rtl/>
          <w14:ligatures w14:val="none"/>
        </w:rPr>
        <w:t>ه)صدور هرگونه اصلاحیه در مجوزهای سرمایه‌گذاری خارجی از جمله افزایش یا کاهش سرمایه‌گذاری خارجی و تغییر نام سرمایه‌گذار خارجی و</w:t>
      </w:r>
      <w:r w:rsidRPr="00813532">
        <w:rPr>
          <w:rFonts w:ascii="IRANSans_Fa" w:eastAsia="Times New Roman" w:hAnsi="IRANSans_Fa" w:cs="B Zar"/>
          <w:b/>
          <w:bCs/>
          <w:kern w:val="0"/>
          <w:sz w:val="28"/>
          <w:szCs w:val="28"/>
          <w14:ligatures w14:val="none"/>
        </w:rPr>
        <w:t>…</w:t>
      </w:r>
    </w:p>
    <w:p w14:paraId="6ECC04BC" w14:textId="77777777" w:rsidR="002C6D5D" w:rsidRDefault="00813532" w:rsidP="00813532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br/>
      </w:r>
      <w:r w:rsidR="002C6D5D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1- 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درخواست کتبی توسط سرمایه‌گذار/ سرمایه‌گذاران خارجی (نامه پوششی)</w:t>
      </w:r>
    </w:p>
    <w:p w14:paraId="2B1EB259" w14:textId="77777777" w:rsidR="00C64529" w:rsidRDefault="002C6D5D" w:rsidP="002C6D5D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lastRenderedPageBreak/>
        <w:t xml:space="preserve">2-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صورتجلسه مجمع عمومی عاده فوق‌العاده مبنی بر تصمیمات جلسه و تصویب افزایش/ کاهش سرمایه</w:t>
      </w:r>
      <w:r w:rsidR="00C6452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سهامداران، در صورت تغییرات سهامداری مبنی بر تصویب و تأیید میزان سرمایه و سهامداری سهامداران قبل و بعد</w:t>
      </w:r>
      <w:r w:rsidR="00C6452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از تغییرات، اعلام محل افزایش سرمایه و درج میزان و درصد سهامداری سهامداران قبل و بعد از تغییرات، اعلام محل</w:t>
      </w:r>
      <w:r w:rsidR="00C6452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افزایش سرمایه و درج میزان و درصد سهامداری سهامداران قبل و بعد از تغییرات</w:t>
      </w:r>
      <w:r w:rsidR="00C64529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.</w:t>
      </w:r>
    </w:p>
    <w:p w14:paraId="24F63C72" w14:textId="77777777" w:rsidR="006B07CD" w:rsidRDefault="006B07CD" w:rsidP="00C64529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3-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آگهی روزنامه رسمی آخرین تغییرات واحد سرمایه‌پذی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ر.</w:t>
      </w:r>
    </w:p>
    <w:p w14:paraId="573D2563" w14:textId="77777777" w:rsidR="006B07CD" w:rsidRDefault="006B07CD" w:rsidP="006B07CD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4-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آخرین صورت‌های مالی حسابرسی شده واحد سرمایه‌پذیر به همراه گزارش حسابرس مستقل و بازرس قانون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ی.</w:t>
      </w:r>
    </w:p>
    <w:p w14:paraId="25603E7B" w14:textId="77777777" w:rsidR="006B07CD" w:rsidRDefault="006B07CD" w:rsidP="006B07CD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5-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جزئیات کامل چگونگی و محل افزایش سرمایه (مطالبات حال شده/ افزایش نقدی/ وام سهامدار) یا دلیل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کاهش سرمایه سرمایه‌گذار خارج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ی.</w:t>
      </w:r>
    </w:p>
    <w:p w14:paraId="6BB37A8E" w14:textId="77777777" w:rsidR="006B07CD" w:rsidRDefault="006B07CD" w:rsidP="006B07CD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6-</w:t>
      </w:r>
      <w:r w:rsidR="00813532"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ارائه سایر مستندات لازم حسب مور</w:t>
      </w:r>
      <w:r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>د.</w:t>
      </w:r>
    </w:p>
    <w:p w14:paraId="0FBEE0C6" w14:textId="77777777" w:rsidR="006B07CD" w:rsidRDefault="00813532" w:rsidP="006B07CD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*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در صورت وجود سهامدار خارجی قبلی و ورود سهامدار خارجی جدید، ارائه درخواست هر کدام از سهامداران خارجی الزامیست</w:t>
      </w: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.</w:t>
      </w:r>
    </w:p>
    <w:p w14:paraId="2939C7F6" w14:textId="77777777" w:rsidR="00E45AAC" w:rsidRDefault="00813532" w:rsidP="00E45AAC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</w:pP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*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در صورت جایگزینی سرمایه‌گذار خارجی در مجوز سرمایه‌گذاری خارجی، ارائه مستنداتی مبنی بر احراز شرایط</w:t>
      </w:r>
      <w:r w:rsidR="00E45AAC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 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ماده(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:lang w:bidi="fa-IR"/>
          <w14:ligatures w14:val="none"/>
        </w:rPr>
        <w:t xml:space="preserve">۱۰) </w:t>
      </w: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قانون تشویق و حمایت سرمایه‌گذاری خارجی الزامیست</w:t>
      </w:r>
      <w:r w:rsidR="00E45AAC">
        <w:rPr>
          <w:rFonts w:ascii="IRANSans_Fa" w:eastAsia="Times New Roman" w:hAnsi="IRANSans_Fa" w:cs="B Zar" w:hint="cs"/>
          <w:kern w:val="0"/>
          <w:sz w:val="28"/>
          <w:szCs w:val="28"/>
          <w:rtl/>
          <w14:ligatures w14:val="none"/>
        </w:rPr>
        <w:t xml:space="preserve">. </w:t>
      </w:r>
    </w:p>
    <w:p w14:paraId="68BA27C3" w14:textId="5E02B72B" w:rsidR="00813532" w:rsidRPr="00813532" w:rsidRDefault="00813532" w:rsidP="00E45AAC">
      <w:pPr>
        <w:bidi/>
        <w:spacing w:after="225" w:line="390" w:lineRule="atLeast"/>
        <w:jc w:val="both"/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</w:pPr>
      <w:r w:rsidRPr="00813532">
        <w:rPr>
          <w:rFonts w:ascii="IRANSans_Fa" w:eastAsia="Times New Roman" w:hAnsi="IRANSans_Fa" w:cs="B Zar"/>
          <w:kern w:val="0"/>
          <w:sz w:val="28"/>
          <w:szCs w:val="28"/>
          <w:rtl/>
          <w14:ligatures w14:val="none"/>
        </w:rPr>
        <w:t>در صورت افزایش سرمایه‌گذاری در قالب وام سهامدار خارجی به واحد سرمایه‌پذیر، ارائه قرارداد اعطای تسهیلات و ارائه جزئیات کامل و شرایط بازپرداخت الزامیست</w:t>
      </w:r>
      <w:r w:rsidRPr="00813532">
        <w:rPr>
          <w:rFonts w:ascii="IRANSans_Fa" w:eastAsia="Times New Roman" w:hAnsi="IRANSans_Fa" w:cs="B Zar"/>
          <w:kern w:val="0"/>
          <w:sz w:val="28"/>
          <w:szCs w:val="28"/>
          <w14:ligatures w14:val="none"/>
        </w:rPr>
        <w:t>.</w:t>
      </w:r>
    </w:p>
    <w:p w14:paraId="2C897D67" w14:textId="77777777" w:rsidR="006547C7" w:rsidRPr="00813532" w:rsidRDefault="006547C7" w:rsidP="00813532">
      <w:pPr>
        <w:bidi/>
        <w:jc w:val="both"/>
        <w:rPr>
          <w:rFonts w:cs="B Zar"/>
          <w:sz w:val="28"/>
          <w:szCs w:val="28"/>
        </w:rPr>
      </w:pPr>
    </w:p>
    <w:sectPr w:rsidR="006547C7" w:rsidRPr="00813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_Fa">
    <w:altName w:val="Cambria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32"/>
    <w:rsid w:val="00116054"/>
    <w:rsid w:val="001D6842"/>
    <w:rsid w:val="002C0DC3"/>
    <w:rsid w:val="002C6D5D"/>
    <w:rsid w:val="003E3F2B"/>
    <w:rsid w:val="004A76DC"/>
    <w:rsid w:val="006547C7"/>
    <w:rsid w:val="006B07CD"/>
    <w:rsid w:val="006B1B0A"/>
    <w:rsid w:val="00813532"/>
    <w:rsid w:val="00922064"/>
    <w:rsid w:val="00BD2F74"/>
    <w:rsid w:val="00C64529"/>
    <w:rsid w:val="00C76BE0"/>
    <w:rsid w:val="00DA517B"/>
    <w:rsid w:val="00E45AAC"/>
    <w:rsid w:val="00EB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804F"/>
  <w15:chartTrackingRefBased/>
  <w15:docId w15:val="{8B86CEB8-5B41-46FC-B81B-ACAF4020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5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5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5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5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5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5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5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5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53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135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mobini</dc:creator>
  <cp:keywords/>
  <dc:description/>
  <cp:lastModifiedBy>mostafa mobini</cp:lastModifiedBy>
  <cp:revision>8</cp:revision>
  <dcterms:created xsi:type="dcterms:W3CDTF">2025-11-08T09:29:00Z</dcterms:created>
  <dcterms:modified xsi:type="dcterms:W3CDTF">2025-11-08T09:44:00Z</dcterms:modified>
</cp:coreProperties>
</file>